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30" w:lineRule="auto"/>
        <w:jc w:val="center"/>
      </w:pPr>
      <w:r>
        <w:rPr>
          <w:rFonts w:ascii="Calibri" w:hAnsi="Calibri"/>
          <w:b/>
          <w:i w:val="0"/>
          <w:color w:val="1F3A5F"/>
          <w:sz w:val="44"/>
          <w:spacing w:val="40"/>
        </w:rPr>
        <w:t>AAGOSH BANSAL</w:t>
      </w:r>
    </w:p>
    <w:p>
      <w:pPr>
        <w:spacing w:before="0" w:after="40" w:line="230" w:lineRule="auto"/>
        <w:jc w:val="center"/>
      </w:pPr>
      <w:r>
        <w:rPr>
          <w:rFonts w:ascii="Calibri" w:hAnsi="Calibri"/>
          <w:b/>
          <w:i w:val="0"/>
          <w:color w:val="1A1A1A"/>
          <w:sz w:val="19"/>
        </w:rPr>
        <w:t>Supply Chain Transformation &amp; APS Implementation  |  OMP · Kinaxis RapidResponse · SAP IBP/APO  |  S&amp;OP &amp; S&amp;OE</w:t>
      </w:r>
    </w:p>
    <w:p>
      <w:pPr>
        <w:spacing w:before="0" w:after="40" w:line="230" w:lineRule="auto"/>
        <w:jc w:val="center"/>
      </w:pPr>
      <w:r>
        <w:rPr>
          <w:rFonts w:ascii="Calibri" w:hAnsi="Calibri"/>
          <w:b w:val="0"/>
          <w:i/>
          <w:color w:val="555555"/>
          <w:sz w:val="18"/>
        </w:rPr>
        <w:t>Solution Design &amp; Delivery  ·  Life Sciences, Chemicals &amp; Agriculture  ·  Applied AI (RAG · Agents · MCP)</w:t>
      </w:r>
    </w:p>
    <w:p>
      <w:pPr>
        <w:spacing w:before="0" w:after="20" w:line="230" w:lineRule="auto"/>
        <w:jc w:val="center"/>
        <w:pBdr>
          <w:bottom w:val="single" w:sz="6" w:space="1" w:color="1F3A5F"/>
        </w:pBdr>
      </w:pPr>
      <w:r>
        <w:rPr>
          <w:rFonts w:ascii="Calibri" w:hAnsi="Calibri"/>
          <w:b w:val="0"/>
          <w:i w:val="0"/>
          <w:color w:val="1A1A1A"/>
          <w:sz w:val="18"/>
        </w:rPr>
        <w:t>+91 91111 57581  |  bansalaagosh@gmail.com  |  aagoshbansal.com  |  linkedin.com/in/aagoshbansal  |  Noida, India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Professional Summary</w:t>
      </w:r>
    </w:p>
    <w:p>
      <w:pPr>
        <w:spacing w:before="0" w:after="0" w:line="250" w:lineRule="auto"/>
      </w:pPr>
      <w:r>
        <w:rPr>
          <w:rFonts w:ascii="Calibri" w:hAnsi="Calibri"/>
          <w:b w:val="0"/>
          <w:i w:val="0"/>
          <w:color w:val="1A1A1A"/>
          <w:sz w:val="19"/>
        </w:rPr>
        <w:t>Supply chain transformation lead with 8+ years across Fortune 500 manufacturers in life sciences, chemicals and agriculture, including global pharmaceutical manufacturers. I run advanced planning system (APS) implementations end to end — OMP, Kinaxis RapidResponse and SAP — with 5+ go-lives delivered across NA/SA, EU and APAC and full accountability for plan, risks, dependencies and release readiness. A computer science engineer by training, I build AI into the delivery itself: retrieval-augmented generation pipelines, triage agents and MCP integrations that measurably shorten cutover and support. Certified on both OMP and Kinaxis RapidResponse.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Core Expertise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Delivery &amp; Leadership: </w:t>
      </w:r>
      <w:r>
        <w:rPr>
          <w:rFonts w:ascii="Calibri" w:hAnsi="Calibri"/>
          <w:b w:val="0"/>
          <w:i w:val="0"/>
          <w:color w:val="1A1A1A"/>
          <w:sz w:val="19"/>
        </w:rPr>
        <w:t>Delivery Management, Rollout &amp; Implementation Leadership, Programme &amp; Project Planning, Risk &amp; Issue Management, Governance &amp; Status Reporting, Stakeholder Management, Change Management, Agile Delivery, Cutover &amp; Hypercare, Continuous Improvement, Solution Architecture, PMO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Supply Chain: </w:t>
      </w:r>
      <w:r>
        <w:rPr>
          <w:rFonts w:ascii="Calibri" w:hAnsi="Calibri"/>
          <w:b w:val="0"/>
          <w:i w:val="0"/>
          <w:color w:val="1A1A1A"/>
          <w:sz w:val="19"/>
        </w:rPr>
        <w:t>Demand Planning, Supply Planning, S&amp;OP / SIOP, S&amp;OE, Integrated Business Planning (IBP), Deployment &amp; Replenishment, Inventory Optimization, Multi-Echelon Inventory Optimization (MEIO), Exception Management, Control Tower Operations, Scenario Planning, Supply Continuity, Forecast Accuracy &amp; Bias, Root Cause Analysis, Master Data Management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Planning Systems &amp; ERP: </w:t>
      </w:r>
      <w:r>
        <w:rPr>
          <w:rFonts w:ascii="Calibri" w:hAnsi="Calibri"/>
          <w:b w:val="0"/>
          <w:i w:val="0"/>
          <w:color w:val="1A1A1A"/>
          <w:sz w:val="19"/>
        </w:rPr>
        <w:t>OMP (OPR, S&amp;OP, Unison Planning), Kinaxis RapidResponse, SAP APO, SAP IBP, SAP ECC, UTL, Advanced Planning &amp; Scheduling (APS)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Applied AI &amp; Analytics: </w:t>
      </w:r>
      <w:r>
        <w:rPr>
          <w:rFonts w:ascii="Calibri" w:hAnsi="Calibri"/>
          <w:b w:val="0"/>
          <w:i w:val="0"/>
          <w:color w:val="1A1A1A"/>
          <w:sz w:val="19"/>
        </w:rPr>
        <w:t>Large Language Model (LLM) Applications, Retrieval-Augmented Generation (RAG), Agentic Workflows, AI Agents, Model Context Protocol (MCP), Vector Search &amp; Embeddings, Prompt Engineering, Generative AI, Digital Twin &amp; Scenario Simulation, API Integration, Python, SQL, Power BI, Tableau, Advanced Excel, VBA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Solution Design: </w:t>
      </w:r>
      <w:r>
        <w:rPr>
          <w:rFonts w:ascii="Calibri" w:hAnsi="Calibri"/>
          <w:b w:val="0"/>
          <w:i w:val="0"/>
          <w:color w:val="1A1A1A"/>
          <w:sz w:val="19"/>
        </w:rPr>
        <w:t>Requirements Gathering, Process Mapping, As-Is / To-Be Design, Process Harmonization, Functional Specifications &amp; BRDs, UAT, Test Management, Data Quality Management, Cutover &amp; Stabilization, User Enablement &amp; Training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Professional Experience</w:t>
      </w:r>
    </w:p>
    <w:p>
      <w:pPr>
        <w:tabs>
          <w:tab w:pos="10944" w:val="right"/>
        </w:tabs>
        <w:spacing w:before="120" w:after="0" w:line="230" w:lineRule="auto"/>
      </w:pPr>
      <w:r>
        <w:rPr>
          <w:rFonts w:ascii="Calibri" w:hAnsi="Calibri"/>
          <w:b/>
          <w:i w:val="0"/>
          <w:color w:val="1A1A1A"/>
          <w:sz w:val="21"/>
        </w:rPr>
        <w:t>Manager Consultant — Supply Chain &amp; Operations</w:t>
      </w:r>
      <w:r>
        <w:rPr>
          <w:rFonts w:ascii="Calibri" w:hAnsi="Calibri"/>
          <w:b/>
          <w:i w:val="0"/>
          <w:color w:val="1F3A5F"/>
          <w:sz w:val="18"/>
        </w:rPr>
        <w:tab/>
        <w:t>Jan 2025 – Present</w:t>
      </w:r>
    </w:p>
    <w:p>
      <w:pPr>
        <w:spacing w:before="0" w:after="50" w:line="230" w:lineRule="auto"/>
      </w:pPr>
      <w:r>
        <w:rPr>
          <w:rFonts w:ascii="Calibri" w:hAnsi="Calibri"/>
          <w:b/>
          <w:i w:val="0"/>
          <w:color w:val="1F3A5F"/>
          <w:sz w:val="19"/>
        </w:rPr>
        <w:t>Ernst &amp; Young GDS</w:t>
      </w:r>
      <w:r>
        <w:rPr>
          <w:rFonts w:ascii="Calibri" w:hAnsi="Calibri"/>
          <w:b w:val="0"/>
          <w:i/>
          <w:color w:val="555555"/>
          <w:sz w:val="18"/>
        </w:rPr>
        <w:t xml:space="preserve">  |  Noida, India</w:t>
      </w:r>
    </w:p>
    <w:p>
      <w:pPr>
        <w:spacing w:before="0" w:after="40" w:line="230" w:lineRule="auto"/>
      </w:pPr>
      <w:r>
        <w:rPr>
          <w:rFonts w:ascii="Calibri" w:hAnsi="Calibri"/>
          <w:b/>
          <w:i w:val="0"/>
          <w:color w:val="1A1A1A"/>
          <w:sz w:val="19"/>
        </w:rPr>
        <w:t>Delivery Manager / Rollout Lead &amp; Solution Architect — Advanced Planning Systems (APS)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Delivery and rollout lead across APAC, EU and NA with 5+ OMP go-lives delivered, accountable for the plan, risks, dependencies and release readiness.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Resolved the regional process and priority conflicts holding up implementation, improving workflow efficiency by 12%.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Rolled out OMP OPR for a global business unit: requirements, templates, as-is / to-be design, UAT, test management, 50+ user profiles, regional workshops, cutover and hypercare.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an AI agent on the historical incident repository that triages recurring issues and suggests resolutions, cutting P3/P4 resolution time by 14%.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a chatbot covering tool functionality, configuration and ACC-versus-PROD deltas, cutting repeated back-and-forth during implementation and cutover.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Cut data errors by 27% through master data and data quality work with SAP APO, SAP ERP, OMP OPR and UTL teams.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Set up exception-based planning for tank and campaign planning, and built learning plans that reduced rollout dependency on a small group.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Run governance and status reporting with business sponsors, IT leads and regional planning managers.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Facilitate solution design and process-harmonization workshops with business and IT leadership, running Agile cycles with structured change management.</w:t>
      </w:r>
    </w:p>
    <w:p>
      <w:pPr>
        <w:tabs>
          <w:tab w:pos="10944" w:val="right"/>
        </w:tabs>
        <w:spacing w:before="120" w:after="0" w:line="230" w:lineRule="auto"/>
      </w:pPr>
      <w:r>
        <w:rPr>
          <w:rFonts w:ascii="Calibri" w:hAnsi="Calibri"/>
          <w:b/>
          <w:i w:val="0"/>
          <w:color w:val="1A1A1A"/>
          <w:sz w:val="21"/>
        </w:rPr>
        <w:t>Senior Consultant — Supply Chain &amp; Operations</w:t>
      </w:r>
      <w:r>
        <w:rPr>
          <w:rFonts w:ascii="Calibri" w:hAnsi="Calibri"/>
          <w:b/>
          <w:i w:val="0"/>
          <w:color w:val="1F3A5F"/>
          <w:sz w:val="18"/>
        </w:rPr>
        <w:tab/>
        <w:t>Apr 2022 – Oct 2024</w:t>
      </w:r>
    </w:p>
    <w:p>
      <w:pPr>
        <w:spacing w:before="0" w:after="50" w:line="230" w:lineRule="auto"/>
      </w:pPr>
      <w:r>
        <w:rPr>
          <w:rFonts w:ascii="Calibri" w:hAnsi="Calibri"/>
          <w:b/>
          <w:i w:val="0"/>
          <w:color w:val="1F3A5F"/>
          <w:sz w:val="19"/>
        </w:rPr>
        <w:t>Ernst &amp; Young</w:t>
      </w:r>
      <w:r>
        <w:rPr>
          <w:rFonts w:ascii="Calibri" w:hAnsi="Calibri"/>
          <w:b w:val="0"/>
          <w:i/>
          <w:color w:val="555555"/>
          <w:sz w:val="18"/>
        </w:rPr>
        <w:t xml:space="preserve">  |  Hoboken, New Jersey, USA</w:t>
      </w:r>
    </w:p>
    <w:p>
      <w:pPr>
        <w:spacing w:before="70" w:after="30" w:line="230" w:lineRule="auto"/>
      </w:pPr>
      <w:r>
        <w:rPr>
          <w:rFonts w:ascii="Calibri" w:hAnsi="Calibri"/>
          <w:b/>
          <w:i w:val="0"/>
          <w:color w:val="1A1A1A"/>
          <w:sz w:val="19"/>
        </w:rPr>
        <w:t>E2E Business Planning — Demand Planning, S&amp;OP, S&amp;OE</w:t>
      </w:r>
      <w:r>
        <w:rPr>
          <w:rFonts w:ascii="Calibri" w:hAnsi="Calibri"/>
          <w:b w:val="0"/>
          <w:i/>
          <w:color w:val="555555"/>
          <w:sz w:val="18"/>
        </w:rPr>
        <w:t xml:space="preserve">  ·  Global Agriculture Manufacturer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Workstream lead on the Kinaxis RapidResponse implementation, contributing roughly $5.2M in annual savings in the interim phase.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Raised consensus forecast accuracy by 6.5% by combining statistical models, sales input and industry signals against constrained supply.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Translated 450+ current-state functionalities into future-state capabilities through requirement and design workshops.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the global planning KPI cockpit for forecast accuracy, inventory aging and service levels, with definitions agreed by regional leadership.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Wrote 8 KPI BRDs, functional specifications and user manuals, and designed the L4/L5 demand-planning processes.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Acted as techno-functional lead across regions, aligning ERP and cloud planning capabilities with business process needs.</w:t>
      </w:r>
    </w:p>
    <w:p>
      <w:pPr>
        <w:spacing w:before="70" w:after="30" w:line="230" w:lineRule="auto"/>
      </w:pPr>
      <w:r>
        <w:rPr>
          <w:rFonts w:ascii="Calibri" w:hAnsi="Calibri"/>
          <w:b/>
          <w:i w:val="0"/>
          <w:color w:val="1A1A1A"/>
          <w:sz w:val="19"/>
        </w:rPr>
        <w:t>Aggregated Supply Planning / S&amp;OP</w:t>
      </w:r>
      <w:r>
        <w:rPr>
          <w:rFonts w:ascii="Calibri" w:hAnsi="Calibri"/>
          <w:b w:val="0"/>
          <w:i/>
          <w:color w:val="555555"/>
          <w:sz w:val="18"/>
        </w:rPr>
        <w:t xml:space="preserve">  ·  Global Chemical Manufacturer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Ran the command center for 200+ defects and enhancement requests, prioritizing with the business and giving leadership visibility across all business units.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Chaired client workshops on OMP S&amp;OP functionality gaps and tracked enhancements through testing and release.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Streamlined P1/P2 defect resolution through cross-functional coordination, compressing average turnaround time.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Wrote an OMP S&amp;OP troubleshooting guide covering 15+ recurring defects, reducing dependency on the technical team.</w:t>
      </w:r>
    </w:p>
    <w:p>
      <w:pPr>
        <w:spacing w:before="70" w:after="30" w:line="230" w:lineRule="auto"/>
      </w:pPr>
      <w:r>
        <w:rPr>
          <w:rFonts w:ascii="Calibri" w:hAnsi="Calibri"/>
          <w:b/>
          <w:i w:val="0"/>
          <w:color w:val="1A1A1A"/>
          <w:sz w:val="19"/>
        </w:rPr>
        <w:t>SIOP &amp; Continuous Improvement</w:t>
      </w:r>
      <w:r>
        <w:rPr>
          <w:rFonts w:ascii="Calibri" w:hAnsi="Calibri"/>
          <w:b w:val="0"/>
          <w:i/>
          <w:color w:val="555555"/>
          <w:sz w:val="18"/>
        </w:rPr>
        <w:t xml:space="preserve">  ·  Large Life Sciences Manufacturers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Facilitated SIOP workshops and process mapping, walking cross-functional teams through planning trade-offs.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Tableau dashboards and automated weekly reporting in VBA to improve KPI visibility and turnaround.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Ran a control tower for cross-functional issue tracking, closing OMP issues with business and technical stakeholders.</w:t>
      </w:r>
    </w:p>
    <w:p>
      <w:pPr>
        <w:spacing w:before="70" w:after="30" w:line="230" w:lineRule="auto"/>
      </w:pPr>
      <w:r>
        <w:rPr>
          <w:rFonts w:ascii="Calibri" w:hAnsi="Calibri"/>
          <w:b/>
          <w:i w:val="0"/>
          <w:color w:val="1A1A1A"/>
          <w:sz w:val="19"/>
        </w:rPr>
        <w:t>Client Pursuits &amp; Internal Capability</w:t>
      </w:r>
      <w:r>
        <w:rPr>
          <w:rFonts w:ascii="Calibri" w:hAnsi="Calibri"/>
          <w:b w:val="0"/>
          <w:i/>
          <w:color w:val="555555"/>
          <w:sz w:val="18"/>
        </w:rPr>
        <w:t xml:space="preserve">  ·  Ernst &amp; Young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Supported pursuits with proposals, business case analysis, SOWs and contracts, and pricing analysis using PACE and Nextwin.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Contributed to EY's Accelerated Planning Platform of industry templates and accelerators.</w:t>
      </w:r>
    </w:p>
    <w:p>
      <w:pPr>
        <w:tabs>
          <w:tab w:pos="10944" w:val="right"/>
        </w:tabs>
        <w:spacing w:before="120" w:after="0" w:line="230" w:lineRule="auto"/>
      </w:pPr>
      <w:r>
        <w:rPr>
          <w:rFonts w:ascii="Calibri" w:hAnsi="Calibri"/>
          <w:b/>
          <w:i w:val="0"/>
          <w:color w:val="1A1A1A"/>
          <w:sz w:val="21"/>
        </w:rPr>
        <w:t>Supply Planner Co-Op — Deployment, Replenishment &amp; Inventory</w:t>
      </w:r>
      <w:r>
        <w:rPr>
          <w:rFonts w:ascii="Calibri" w:hAnsi="Calibri"/>
          <w:b/>
          <w:i w:val="0"/>
          <w:color w:val="1F3A5F"/>
          <w:sz w:val="18"/>
        </w:rPr>
        <w:tab/>
        <w:t>Jun 2021 – Dec 2021</w:t>
      </w:r>
    </w:p>
    <w:p>
      <w:pPr>
        <w:spacing w:before="0" w:after="50" w:line="230" w:lineRule="auto"/>
      </w:pPr>
      <w:r>
        <w:rPr>
          <w:rFonts w:ascii="Calibri" w:hAnsi="Calibri"/>
          <w:b/>
          <w:i w:val="0"/>
          <w:color w:val="1F3A5F"/>
          <w:sz w:val="19"/>
        </w:rPr>
        <w:t>Johnson &amp; Johnson (Janssen Pharmaceutical Companies) — Life Sciences</w:t>
      </w:r>
      <w:r>
        <w:rPr>
          <w:rFonts w:ascii="Calibri" w:hAnsi="Calibri"/>
          <w:b w:val="0"/>
          <w:i/>
          <w:color w:val="555555"/>
          <w:sz w:val="18"/>
        </w:rPr>
        <w:t xml:space="preserve">  |  New Jersey, USA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Recovered $136M in inventory by tracing a false restricted-use classification on 5 batches before write-off.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Prevented an $11M stockout on 6 products by catching inaccurate projections in OMP OPR.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Handled deployment and replenishment for 100+ SKUs, holding inventory coverage behind $15M of market demand.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Used AI-supported demand sensing and inventory segmentation to sharpen scheduling and head off supply disruptions.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Put a supply continuity plan in place with stock transport orders, and supported critical BOM changes without disrupting service.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Worked with digital analytics and compliance teams on KPI visibility and risk-adjusted inventory decisions.</w:t>
      </w:r>
    </w:p>
    <w:p>
      <w:pPr>
        <w:tabs>
          <w:tab w:pos="10944" w:val="right"/>
        </w:tabs>
        <w:spacing w:before="120" w:after="0" w:line="230" w:lineRule="auto"/>
      </w:pPr>
      <w:r>
        <w:rPr>
          <w:rFonts w:ascii="Calibri" w:hAnsi="Calibri"/>
          <w:b/>
          <w:i w:val="0"/>
          <w:color w:val="1A1A1A"/>
          <w:sz w:val="21"/>
        </w:rPr>
        <w:t>Graduate Teaching Assistant — Project Management &amp; SCM Capstone</w:t>
      </w:r>
      <w:r>
        <w:rPr>
          <w:rFonts w:ascii="Calibri" w:hAnsi="Calibri"/>
          <w:b/>
          <w:i w:val="0"/>
          <w:color w:val="1F3A5F"/>
          <w:sz w:val="18"/>
        </w:rPr>
        <w:tab/>
        <w:t>Jan 2021 – Jun 2021</w:t>
      </w:r>
    </w:p>
    <w:p>
      <w:pPr>
        <w:spacing w:before="0" w:after="50" w:line="230" w:lineRule="auto"/>
      </w:pPr>
      <w:r>
        <w:rPr>
          <w:rFonts w:ascii="Calibri" w:hAnsi="Calibri"/>
          <w:b/>
          <w:i w:val="0"/>
          <w:color w:val="1F3A5F"/>
          <w:sz w:val="19"/>
        </w:rPr>
        <w:t>The University of Texas at Dallas</w:t>
      </w:r>
      <w:r>
        <w:rPr>
          <w:rFonts w:ascii="Calibri" w:hAnsi="Calibri"/>
          <w:b w:val="0"/>
          <w:i/>
          <w:color w:val="555555"/>
          <w:sz w:val="18"/>
        </w:rPr>
        <w:t xml:space="preserve">  |  Dallas, Texas, USA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Supported graduate-level Project Management and Supply Chain Capstone courses in the Naveen Jindal School of Management.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Mentored students on E2E supply chain frameworks, agile delivery, risk mitigation and stakeholder mapping, including WBS, Gantt and earned value analysis.</w:t>
      </w:r>
    </w:p>
    <w:p>
      <w:pPr>
        <w:tabs>
          <w:tab w:pos="10944" w:val="right"/>
        </w:tabs>
        <w:spacing w:before="120" w:after="0" w:line="230" w:lineRule="auto"/>
      </w:pPr>
      <w:r>
        <w:rPr>
          <w:rFonts w:ascii="Calibri" w:hAnsi="Calibri"/>
          <w:b/>
          <w:i w:val="0"/>
          <w:color w:val="1A1A1A"/>
          <w:sz w:val="21"/>
        </w:rPr>
        <w:t>Supply Chain Analyst — E-commerce &amp; Logistics Operations</w:t>
      </w:r>
      <w:r>
        <w:rPr>
          <w:rFonts w:ascii="Calibri" w:hAnsi="Calibri"/>
          <w:b/>
          <w:i w:val="0"/>
          <w:color w:val="1F3A5F"/>
          <w:sz w:val="18"/>
        </w:rPr>
        <w:tab/>
        <w:t>Sep 2015 – May 2019</w:t>
      </w:r>
    </w:p>
    <w:p>
      <w:pPr>
        <w:spacing w:before="0" w:after="50" w:line="230" w:lineRule="auto"/>
      </w:pPr>
      <w:r>
        <w:rPr>
          <w:rFonts w:ascii="Calibri" w:hAnsi="Calibri"/>
          <w:b/>
          <w:i w:val="0"/>
          <w:color w:val="1F3A5F"/>
          <w:sz w:val="19"/>
        </w:rPr>
        <w:t>Radiance Overseas</w:t>
      </w:r>
      <w:r>
        <w:rPr>
          <w:rFonts w:ascii="Calibri" w:hAnsi="Calibri"/>
          <w:b w:val="0"/>
          <w:i/>
          <w:color w:val="555555"/>
          <w:sz w:val="18"/>
        </w:rPr>
        <w:t xml:space="preserve">  |  Indore, India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Managed e-commerce operations across 5+ product categories and 3 distribution centers, owning timelines, deliverables and OTIF.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an in-house SCM platform in Excel-VBA and SQL to digitize procurement-to-shipping workflows.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Cut new-product launch turnaround by 10–15 days by redesigning process flows and tightening inventory monitoring.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Ran logistics, vendor relationships and import-export compliance across Asia, the Middle East and North America.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9"/>
        </w:rPr>
        <w:t>Built a real-time supplier-risk dashboard from historical data that reduced recurring supplier risk by 3%, acting as the link between operations and IT on automation priorities.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Applied AI &amp; Automation</w:t>
      </w:r>
    </w:p>
    <w:p>
      <w:pPr>
        <w:spacing w:before="0" w:after="50" w:line="247" w:lineRule="auto"/>
      </w:pPr>
      <w:r>
        <w:rPr>
          <w:rFonts w:ascii="Calibri" w:hAnsi="Calibri"/>
          <w:b w:val="0"/>
          <w:i/>
          <w:color w:val="555555"/>
          <w:sz w:val="19"/>
        </w:rPr>
        <w:t>Built and shipped by the person accountable for the go-live — running in live client programmes, not a sandbox.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/>
          <w:i w:val="0"/>
          <w:color w:val="1A1A1A"/>
          <w:sz w:val="19"/>
        </w:rPr>
        <w:t xml:space="preserve">Incident triage agent (EY GDS, 2025) — </w:t>
      </w:r>
      <w:r>
        <w:rPr>
          <w:rFonts w:ascii="Calibri" w:hAnsi="Calibri"/>
          <w:b w:val="0"/>
          <w:i w:val="0"/>
          <w:color w:val="1A1A1A"/>
          <w:sz w:val="19"/>
        </w:rPr>
        <w:t>Agent trained on the historical incident repository that triages recurring issues and suggests resolutions — cutting P3/P4 resolution time by 14% and replacing manual control-tower lookup.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/>
          <w:i w:val="0"/>
          <w:color w:val="1A1A1A"/>
          <w:sz w:val="19"/>
        </w:rPr>
        <w:t xml:space="preserve">Configuration &amp; environment-delta chatbot (EY GDS, 2025) — </w:t>
      </w:r>
      <w:r>
        <w:rPr>
          <w:rFonts w:ascii="Calibri" w:hAnsi="Calibri"/>
          <w:b w:val="0"/>
          <w:i w:val="0"/>
          <w:color w:val="1A1A1A"/>
          <w:sz w:val="19"/>
        </w:rPr>
        <w:t>Covers tool functionality, configuration and ACC-versus-PROD deltas, compressing repeated back-and-forth during implementation and cutover.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/>
          <w:i w:val="0"/>
          <w:color w:val="1A1A1A"/>
          <w:sz w:val="19"/>
        </w:rPr>
        <w:t xml:space="preserve">RAG pipelines over planning and incident data — </w:t>
      </w:r>
      <w:r>
        <w:rPr>
          <w:rFonts w:ascii="Calibri" w:hAnsi="Calibri"/>
          <w:b w:val="0"/>
          <w:i w:val="0"/>
          <w:color w:val="1A1A1A"/>
          <w:sz w:val="19"/>
        </w:rPr>
        <w:t>Chunking, embedding and re-ranking tuned so answers cite the source record — grounded retrieval where a confidently wrong answer would cost a cutover.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/>
          <w:i w:val="0"/>
          <w:color w:val="1A1A1A"/>
          <w:sz w:val="19"/>
        </w:rPr>
        <w:t xml:space="preserve">MCP integrations — </w:t>
      </w:r>
      <w:r>
        <w:rPr>
          <w:rFonts w:ascii="Calibri" w:hAnsi="Calibri"/>
          <w:b w:val="0"/>
          <w:i w:val="0"/>
          <w:color w:val="1A1A1A"/>
          <w:sz w:val="19"/>
        </w:rPr>
        <w:t>Model Context Protocol servers connecting LLMs to business systems and internal data over a typed tool surface, so models read live state instead of stale exports.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▪  </w:t>
      </w:r>
      <w:r>
        <w:rPr>
          <w:rFonts w:ascii="Calibri" w:hAnsi="Calibri"/>
          <w:b/>
          <w:i w:val="0"/>
          <w:color w:val="1A1A1A"/>
          <w:sz w:val="19"/>
        </w:rPr>
        <w:t xml:space="preserve">Full-stack AI applications — </w:t>
      </w:r>
      <w:r>
        <w:rPr>
          <w:rFonts w:ascii="Calibri" w:hAnsi="Calibri"/>
          <w:b w:val="0"/>
          <w:i w:val="0"/>
          <w:color w:val="1A1A1A"/>
          <w:sz w:val="19"/>
        </w:rPr>
        <w:t>Shipped end to end — front-end, back-end and API integration — including an ERP and accounting web application and a combined SEO and CRM tool. LLMs also applied to scenario modelling, decision validation and requirement drafting on active programmes.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Education</w:t>
      </w:r>
    </w:p>
    <w:p>
      <w:pPr>
        <w:tabs>
          <w:tab w:pos="10944" w:val="right"/>
        </w:tabs>
        <w:spacing w:before="0" w:after="0" w:line="230" w:lineRule="auto"/>
      </w:pPr>
      <w:r>
        <w:rPr>
          <w:rFonts w:ascii="Calibri" w:hAnsi="Calibri"/>
          <w:b/>
          <w:i w:val="0"/>
          <w:color w:val="1A1A1A"/>
          <w:sz w:val="20"/>
        </w:rPr>
        <w:t>M.S. Management Science — Specialization in Supply Chain</w:t>
      </w:r>
      <w:r>
        <w:rPr>
          <w:rFonts w:ascii="Calibri" w:hAnsi="Calibri"/>
          <w:b/>
          <w:i w:val="0"/>
          <w:color w:val="1F3A5F"/>
          <w:sz w:val="18"/>
        </w:rPr>
        <w:tab/>
        <w:t>2019 – 2021</w:t>
      </w:r>
    </w:p>
    <w:p>
      <w:pPr>
        <w:spacing w:before="0" w:after="40" w:line="230" w:lineRule="auto"/>
      </w:pPr>
      <w:r>
        <w:rPr>
          <w:rFonts w:ascii="Calibri" w:hAnsi="Calibri"/>
          <w:b/>
          <w:i w:val="0"/>
          <w:color w:val="1F3A5F"/>
          <w:sz w:val="19"/>
        </w:rPr>
        <w:t>The University of Texas at Dallas, USA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8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8"/>
        </w:rPr>
        <w:t>Google Capstone Project: integrated and optimized Google products to support global COVID-19 vaccine distribution.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8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8"/>
        </w:rPr>
        <w:t>Dean's Excellence Scholarship · Student Ambassador · Officer, Supply Chain Leadership Council.</w:t>
      </w:r>
    </w:p>
    <w:p>
      <w:pPr>
        <w:tabs>
          <w:tab w:pos="10944" w:val="right"/>
        </w:tabs>
        <w:spacing w:before="80" w:after="0" w:line="230" w:lineRule="auto"/>
      </w:pPr>
      <w:r>
        <w:rPr>
          <w:rFonts w:ascii="Calibri" w:hAnsi="Calibri"/>
          <w:b/>
          <w:i w:val="0"/>
          <w:color w:val="1A1A1A"/>
          <w:sz w:val="20"/>
        </w:rPr>
        <w:t>B.E. Computer Science Engineering — Graduated with Honors</w:t>
      </w:r>
      <w:r>
        <w:rPr>
          <w:rFonts w:ascii="Calibri" w:hAnsi="Calibri"/>
          <w:b/>
          <w:i w:val="0"/>
          <w:color w:val="1F3A5F"/>
          <w:sz w:val="18"/>
        </w:rPr>
        <w:tab/>
        <w:t>2015 – 2019</w:t>
      </w:r>
    </w:p>
    <w:p>
      <w:pPr>
        <w:spacing w:before="0" w:after="40" w:line="230" w:lineRule="auto"/>
      </w:pPr>
      <w:r>
        <w:rPr>
          <w:rFonts w:ascii="Calibri" w:hAnsi="Calibri"/>
          <w:b/>
          <w:i w:val="0"/>
          <w:color w:val="1F3A5F"/>
          <w:sz w:val="19"/>
        </w:rPr>
        <w:t>Medicaps University, Indore, India</w:t>
      </w:r>
    </w:p>
    <w:p>
      <w:pPr>
        <w:spacing w:before="0" w:after="20" w:line="230" w:lineRule="auto"/>
        <w:ind w:left="230" w:hanging="230"/>
      </w:pPr>
      <w:r>
        <w:rPr>
          <w:rFonts w:ascii="Calibri" w:hAnsi="Calibri"/>
          <w:b/>
          <w:i w:val="0"/>
          <w:color w:val="1F3A5F"/>
          <w:sz w:val="18"/>
        </w:rPr>
        <w:t xml:space="preserve">▪  </w:t>
      </w:r>
      <w:r>
        <w:rPr>
          <w:rFonts w:ascii="Calibri" w:hAnsi="Calibri"/>
          <w:b w:val="0"/>
          <w:i w:val="0"/>
          <w:color w:val="1A1A1A"/>
          <w:sz w:val="18"/>
        </w:rPr>
        <w:t>Head — Innovation Cell. Built IoT systems for flood detection, automated irrigation and voice-controlled home automation.</w:t>
      </w:r>
    </w:p>
    <w:p>
      <w:pPr>
        <w:spacing w:before="100" w:after="40" w:line="230" w:lineRule="auto"/>
        <w:pBdr>
          <w:bottom w:val="single" w:sz="6" w:space="1" w:color="1F3A5F"/>
        </w:pBdr>
      </w:pPr>
      <w:r>
        <w:rPr>
          <w:rFonts w:ascii="Calibri" w:hAnsi="Calibri"/>
          <w:b/>
          <w:i w:val="0"/>
          <w:caps/>
          <w:color w:val="1F3A5F"/>
          <w:sz w:val="20"/>
          <w:spacing w:val="30"/>
        </w:rPr>
        <w:t>Certifications &amp; Languages</w:t>
      </w:r>
    </w:p>
    <w:p>
      <w:pPr>
        <w:spacing w:before="0" w:after="3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Certifications: </w:t>
      </w:r>
      <w:r>
        <w:rPr>
          <w:rFonts w:ascii="Calibri" w:hAnsi="Calibri"/>
          <w:b w:val="0"/>
          <w:i w:val="0"/>
          <w:color w:val="1A1A1A"/>
          <w:sz w:val="19"/>
        </w:rPr>
        <w:t>OMP User Engagement Certified  •  Kinaxis RapidResponse Author Level 1  •  Kinaxis RapidResponse Contributor Level 1  •  Google AI Essentials  •  Six Sigma Yellow Belt  •  MRP Strategies in SAP  •  Advanced Excel (VBA &amp; Macros)</w:t>
      </w:r>
    </w:p>
    <w:p>
      <w:pPr>
        <w:spacing w:before="0" w:after="0" w:line="240" w:lineRule="auto"/>
        <w:ind w:left="230" w:hanging="230"/>
      </w:pPr>
      <w:r>
        <w:rPr>
          <w:rFonts w:ascii="Calibri" w:hAnsi="Calibri"/>
          <w:b/>
          <w:i w:val="0"/>
          <w:color w:val="1F3A5F"/>
          <w:sz w:val="19"/>
        </w:rPr>
        <w:t xml:space="preserve">Languages: </w:t>
      </w:r>
      <w:r>
        <w:rPr>
          <w:rFonts w:ascii="Calibri" w:hAnsi="Calibri"/>
          <w:b w:val="0"/>
          <w:i w:val="0"/>
          <w:color w:val="1A1A1A"/>
          <w:sz w:val="19"/>
        </w:rPr>
        <w:t>English (Fluent)  •  Hindi (Native)  •  French (Intermediate — DELF B1)</w:t>
      </w:r>
    </w:p>
    <w:sectPr w:rsidR="00FC693F" w:rsidRPr="0006063C" w:rsidSect="00034616">
      <w:pgSz w:w="12240" w:h="15840"/>
      <w:pgMar w:top="504" w:right="648" w:bottom="461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